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1420" w14:textId="77777777" w:rsidR="00912E0A" w:rsidRPr="00EF5AF7" w:rsidRDefault="00912E0A" w:rsidP="00EF5AF7">
      <w:pPr>
        <w:pStyle w:val="COPERTINASottotitolo"/>
        <w:jc w:val="both"/>
        <w:rPr>
          <w:rFonts w:ascii="Titillium Web" w:hAnsi="Titillium Web"/>
          <w:sz w:val="20"/>
          <w:szCs w:val="20"/>
        </w:rPr>
      </w:pPr>
      <w:bookmarkStart w:id="0" w:name="_GoBack"/>
      <w:bookmarkEnd w:id="0"/>
    </w:p>
    <w:p w14:paraId="01D4B9BF" w14:textId="776124B4" w:rsidR="00912E0A" w:rsidRPr="00FA7B3F" w:rsidRDefault="00912E0A" w:rsidP="00EF5AF7">
      <w:pPr>
        <w:pStyle w:val="COPERTINASottotitolo"/>
        <w:jc w:val="both"/>
        <w:rPr>
          <w:rFonts w:ascii="Titillium Web" w:hAnsi="Titillium Web"/>
        </w:rPr>
      </w:pPr>
    </w:p>
    <w:p w14:paraId="1BFD3D3C" w14:textId="163E454B" w:rsidR="00912E0A" w:rsidRPr="00FA7B3F" w:rsidRDefault="0009244A" w:rsidP="007A05F1">
      <w:pPr>
        <w:pStyle w:val="COPERTINASottotitolo"/>
        <w:jc w:val="center"/>
        <w:rPr>
          <w:rFonts w:ascii="Titillium Web" w:hAnsi="Titillium Web"/>
        </w:rPr>
      </w:pPr>
      <w:r>
        <w:rPr>
          <w:noProof/>
        </w:rPr>
        <w:drawing>
          <wp:inline distT="0" distB="0" distL="0" distR="0" wp14:anchorId="6DF500F8" wp14:editId="6B33292B">
            <wp:extent cx="2984500" cy="1492250"/>
            <wp:effectExtent l="0" t="0" r="0" b="0"/>
            <wp:docPr id="3" name="Picture 856469197" descr="A logo with a lion and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56469197" descr="A logo with a lion and a drag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1492250"/>
                    </a:xfrm>
                    <a:prstGeom prst="rect">
                      <a:avLst/>
                    </a:prstGeom>
                  </pic:spPr>
                </pic:pic>
              </a:graphicData>
            </a:graphic>
          </wp:inline>
        </w:drawing>
      </w:r>
    </w:p>
    <w:p w14:paraId="1D6CFD7C" w14:textId="77777777" w:rsidR="00912E0A" w:rsidRPr="00FA7B3F" w:rsidRDefault="00912E0A" w:rsidP="00EF5AF7">
      <w:pPr>
        <w:pStyle w:val="COPERTINASottotitolo"/>
        <w:jc w:val="both"/>
        <w:rPr>
          <w:rFonts w:ascii="Titillium Web" w:hAnsi="Titillium Web"/>
        </w:rPr>
      </w:pPr>
    </w:p>
    <w:p w14:paraId="5CF3AD4E" w14:textId="77777777" w:rsidR="00AB1085" w:rsidRPr="00FA7B3F" w:rsidRDefault="00AB1085" w:rsidP="00EF5AF7">
      <w:pPr>
        <w:pStyle w:val="COPERTINASottotitolo"/>
        <w:jc w:val="both"/>
        <w:rPr>
          <w:rFonts w:ascii="Titillium Web" w:hAnsi="Titillium Web"/>
        </w:rPr>
      </w:pPr>
    </w:p>
    <w:p w14:paraId="066A4336" w14:textId="77777777" w:rsidR="008605CF" w:rsidRPr="00FA7B3F" w:rsidRDefault="008605CF" w:rsidP="00EF5AF7">
      <w:pPr>
        <w:pStyle w:val="COPERTINASottotitolo"/>
        <w:jc w:val="both"/>
        <w:rPr>
          <w:rFonts w:ascii="Titillium Web" w:hAnsi="Titillium Web"/>
        </w:rPr>
      </w:pPr>
    </w:p>
    <w:p w14:paraId="0D575D95" w14:textId="01994F92" w:rsidR="00AB1085" w:rsidRPr="00FA7B3F" w:rsidRDefault="00AB1085" w:rsidP="00EF5AF7">
      <w:pPr>
        <w:pStyle w:val="COPERTINASottotitolo"/>
        <w:jc w:val="both"/>
        <w:rPr>
          <w:rFonts w:ascii="Titillium Web" w:hAnsi="Titillium Web"/>
        </w:rPr>
      </w:pPr>
    </w:p>
    <w:p w14:paraId="330CFB97" w14:textId="6DC08A35" w:rsidR="00CE6E13" w:rsidRPr="00590A2F" w:rsidRDefault="009D2B80" w:rsidP="007A05F1">
      <w:pPr>
        <w:pStyle w:val="COPERTINATitolo"/>
        <w:jc w:val="right"/>
        <w:rPr>
          <w:rFonts w:ascii="Titillium Web" w:hAnsi="Titillium Web"/>
          <w:lang w:val="en-US"/>
        </w:rPr>
      </w:pPr>
      <w:r w:rsidRPr="00590A2F">
        <w:rPr>
          <w:rFonts w:ascii="Titillium Web" w:hAnsi="Titillium Web"/>
          <w:lang w:val="en-US"/>
        </w:rPr>
        <w:t xml:space="preserve">Allegato </w:t>
      </w:r>
      <w:r w:rsidR="00CC18FE" w:rsidRPr="00590A2F">
        <w:rPr>
          <w:rFonts w:ascii="Titillium Web" w:hAnsi="Titillium Web"/>
          <w:lang w:val="en-US"/>
        </w:rPr>
        <w:t>I</w:t>
      </w:r>
    </w:p>
    <w:p w14:paraId="62EF0874" w14:textId="025250ED" w:rsidR="00E87E28" w:rsidRPr="00590A2F" w:rsidRDefault="00CC18FE" w:rsidP="00E87E28">
      <w:pPr>
        <w:spacing w:line="240" w:lineRule="auto"/>
        <w:jc w:val="right"/>
        <w:rPr>
          <w:rFonts w:ascii="Titillium Web" w:hAnsi="Titillium Web" w:cs="Titillium"/>
          <w:caps/>
          <w:color w:val="2B65AE"/>
          <w:sz w:val="44"/>
          <w:szCs w:val="44"/>
          <w:lang w:val="en-US"/>
        </w:rPr>
      </w:pPr>
      <w:r w:rsidRPr="00590A2F">
        <w:rPr>
          <w:rFonts w:ascii="Titillium Web" w:hAnsi="Titillium Web" w:cs="Titillium"/>
          <w:caps/>
          <w:color w:val="2B65AE"/>
          <w:sz w:val="44"/>
          <w:szCs w:val="44"/>
          <w:lang w:val="en-US"/>
        </w:rPr>
        <w:t>SCHEDE AMBITI</w:t>
      </w:r>
    </w:p>
    <w:p w14:paraId="4D7B4260" w14:textId="02BE8B34" w:rsidR="00714CB0" w:rsidRPr="00590A2F" w:rsidRDefault="00714CB0" w:rsidP="00EF5AF7">
      <w:pPr>
        <w:spacing w:line="240" w:lineRule="auto"/>
        <w:jc w:val="both"/>
        <w:rPr>
          <w:rFonts w:ascii="Titillium Web" w:hAnsi="Titillium Web"/>
          <w:sz w:val="20"/>
          <w:szCs w:val="20"/>
          <w:lang w:val="en-US"/>
        </w:rPr>
      </w:pPr>
      <w:r w:rsidRPr="00590A2F">
        <w:rPr>
          <w:rFonts w:ascii="Titillium Web" w:hAnsi="Titillium Web"/>
          <w:sz w:val="20"/>
          <w:szCs w:val="20"/>
          <w:lang w:val="en-US"/>
        </w:rPr>
        <w:br w:type="page"/>
      </w:r>
    </w:p>
    <w:p w14:paraId="445873C0" w14:textId="77777777" w:rsidR="00DC3D27" w:rsidRPr="00D13AB2" w:rsidRDefault="00DC3D27" w:rsidP="00DC3D27">
      <w:pPr>
        <w:spacing w:line="276" w:lineRule="auto"/>
        <w:jc w:val="both"/>
        <w:rPr>
          <w:rFonts w:ascii="Titillium Web" w:eastAsia="Arial" w:hAnsi="Titillium Web" w:cs="Arial"/>
          <w:b/>
          <w:bCs/>
          <w:color w:val="404040"/>
        </w:rPr>
      </w:pPr>
      <w:r w:rsidRPr="00D13AB2">
        <w:rPr>
          <w:rFonts w:ascii="Titillium Web" w:eastAsia="Arial" w:hAnsi="Titillium Web" w:cs="Arial"/>
          <w:b/>
          <w:bCs/>
          <w:color w:val="404040"/>
        </w:rPr>
        <w:lastRenderedPageBreak/>
        <w:t>Ambiti di Ricerca e Innovazione dello Spoke 9: Nanostructured materials and devices</w:t>
      </w:r>
    </w:p>
    <w:p w14:paraId="105D75A7" w14:textId="77777777" w:rsidR="00DC3D27" w:rsidRPr="00D13AB2" w:rsidRDefault="00DC3D27" w:rsidP="00DC3D27">
      <w:pPr>
        <w:spacing w:line="276" w:lineRule="auto"/>
        <w:jc w:val="both"/>
        <w:rPr>
          <w:rFonts w:ascii="Titillium Web" w:eastAsia="Arial" w:hAnsi="Titillium Web" w:cs="Arial"/>
          <w:b/>
          <w:bCs/>
          <w:color w:val="404040"/>
          <w:sz w:val="20"/>
          <w:szCs w:val="20"/>
        </w:rPr>
      </w:pPr>
    </w:p>
    <w:p w14:paraId="6C774688" w14:textId="77777777" w:rsidR="00DC3D27" w:rsidRPr="00D13AB2"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ll presente Bando promuove la presentazione di proposte di ricerca per lo sviluppo di innovazioni scientifiche e tecnologiche nel settore dei materiali nanostrutturati e loro applicazioni in dispositivi innovativi. La sua principale ambizione è quella di portare avanti attività di ricerca volte a supportare la strategia dell'Ecosistema dell'Innovazione per il piano di sviluppo della Regione Umbria, con particolare attenzione alla crescita dell'innovazione del territorio dell'Appennino Umbro-Marchigiano.</w:t>
      </w:r>
    </w:p>
    <w:p w14:paraId="36D9B875" w14:textId="77777777" w:rsidR="00DC3D27" w:rsidRPr="00D13AB2"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Molteplici sono le applicazioni di questo tipo di materiali sia nel settore edile che in quello manifatturiero. Tra le attività previste c’è lo studio di materiali nanostrutturati piezoelettrici, fotovoltaici o ferromagnetici, e la sperimentazione delle loro applicazioni in NEMS (Nano Electromechanical Systems) nonché in dispositivi spintronici e fotovoltaici per applicazioni industriali. Lato dispositivi, oltre alle applicazioni nel settore della microelettronica in alternativa ai semiconduttori di base, sono recentemente emerse nuove tecniche per la produzione scalabile di dispositivi flessibili su materiali a bassa dimensionalità (0D, 1D, 2D). Un particolare interesse per questi dispositivi è nel campo del "Micro energy harvesting" e nell' Internet of Things (IoT) con potenziale grande impatto per le aziende del settore. Sono di sicuro interesse anche le potenziali applicazioni per la generazione di nanovescicole per il drug delivery, dove è strategica la valutazione della citotossicità e la biocompatibilità dei nanomateriali. Importante inoltre è il ruolo dei materiali nanostrutturati nella tecnica delle costruzioni e nelle soluzioni per migliorare le prestazioni strutturali. Ricadono negli ambiti di interesse delle tematiche dello spoke anche le applicazioni di materiali nanostrutturati nei settori dell’isolamento termico, acustico, elettrico.</w:t>
      </w:r>
    </w:p>
    <w:p w14:paraId="59862D4E" w14:textId="77777777" w:rsidR="00DC3D27" w:rsidRPr="00D13AB2" w:rsidRDefault="00DC3D27" w:rsidP="00DC3D27">
      <w:pPr>
        <w:spacing w:line="276" w:lineRule="auto"/>
        <w:jc w:val="both"/>
        <w:rPr>
          <w:rFonts w:ascii="Titillium Web" w:eastAsia="Arial" w:hAnsi="Titillium Web" w:cs="Arial"/>
          <w:color w:val="404040"/>
          <w:sz w:val="20"/>
          <w:szCs w:val="20"/>
        </w:rPr>
      </w:pPr>
    </w:p>
    <w:p w14:paraId="0B84EA26" w14:textId="77777777" w:rsidR="00DC3D27" w:rsidRPr="00D13AB2" w:rsidRDefault="00DC3D27" w:rsidP="00DC3D27">
      <w:pPr>
        <w:spacing w:line="276" w:lineRule="auto"/>
        <w:jc w:val="both"/>
        <w:rPr>
          <w:rFonts w:ascii="Titillium Web" w:eastAsia="Arial" w:hAnsi="Titillium Web" w:cs="Arial"/>
          <w:b/>
          <w:bCs/>
          <w:color w:val="404040"/>
          <w:sz w:val="20"/>
          <w:szCs w:val="20"/>
        </w:rPr>
      </w:pPr>
      <w:r w:rsidRPr="00D13AB2">
        <w:rPr>
          <w:rFonts w:ascii="Titillium Web" w:eastAsia="Arial" w:hAnsi="Titillium Web" w:cs="Arial"/>
          <w:b/>
          <w:bCs/>
          <w:color w:val="404040"/>
          <w:sz w:val="20"/>
          <w:szCs w:val="20"/>
        </w:rPr>
        <w:t>Finalità e ambiti applicativi</w:t>
      </w:r>
    </w:p>
    <w:p w14:paraId="05175AFF" w14:textId="77777777" w:rsidR="00DC3D27" w:rsidRPr="00D13AB2"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Il dominio del Bando ricade nei tre seguenti principali ambiti applicativi</w:t>
      </w:r>
      <w:r>
        <w:rPr>
          <w:rFonts w:ascii="Titillium Web" w:eastAsia="Arial" w:hAnsi="Titillium Web" w:cs="Arial"/>
          <w:color w:val="404040"/>
          <w:sz w:val="20"/>
          <w:szCs w:val="20"/>
        </w:rPr>
        <w:t>:</w:t>
      </w:r>
    </w:p>
    <w:p w14:paraId="6C0A9C09" w14:textId="77777777" w:rsidR="00DC3D27" w:rsidRPr="0012604A" w:rsidRDefault="00DC3D27" w:rsidP="00DC3D27">
      <w:pPr>
        <w:pStyle w:val="Paragrafoelenco"/>
        <w:spacing w:before="240"/>
        <w:jc w:val="both"/>
        <w:rPr>
          <w:rFonts w:ascii="Titillium Web" w:hAnsi="Titillium Web"/>
          <w:color w:val="404040" w:themeColor="text1" w:themeTint="BF"/>
          <w:sz w:val="20"/>
          <w:szCs w:val="20"/>
          <w:lang w:val="en-US"/>
        </w:rPr>
      </w:pPr>
      <w:r w:rsidRPr="0012604A">
        <w:rPr>
          <w:rFonts w:ascii="Titillium Web" w:hAnsi="Titillium Web"/>
          <w:b/>
          <w:bCs/>
          <w:color w:val="404040" w:themeColor="text1" w:themeTint="BF"/>
          <w:sz w:val="20"/>
          <w:szCs w:val="20"/>
          <w:lang w:val="en-US"/>
        </w:rPr>
        <w:t xml:space="preserve">Ambito 1 </w:t>
      </w:r>
      <w:r w:rsidRPr="0012604A">
        <w:rPr>
          <w:rFonts w:ascii="Titillium Web" w:hAnsi="Titillium Web"/>
          <w:color w:val="404040" w:themeColor="text1" w:themeTint="BF"/>
          <w:sz w:val="20"/>
          <w:szCs w:val="20"/>
          <w:lang w:val="en-US"/>
        </w:rPr>
        <w:t xml:space="preserve">Design, production, and Characterization of nanomaterials </w:t>
      </w:r>
    </w:p>
    <w:p w14:paraId="6E10F655" w14:textId="77777777" w:rsidR="00DC3D27" w:rsidRPr="0012604A" w:rsidRDefault="00DC3D27" w:rsidP="00DC3D27">
      <w:pPr>
        <w:pStyle w:val="Paragrafoelenco"/>
        <w:spacing w:before="240"/>
        <w:jc w:val="both"/>
        <w:rPr>
          <w:rFonts w:ascii="Titillium Web" w:hAnsi="Titillium Web"/>
          <w:color w:val="404040" w:themeColor="text1" w:themeTint="BF"/>
          <w:sz w:val="20"/>
          <w:szCs w:val="20"/>
          <w:lang w:val="en-US"/>
        </w:rPr>
      </w:pPr>
      <w:r w:rsidRPr="0012604A">
        <w:rPr>
          <w:rFonts w:ascii="Titillium Web" w:hAnsi="Titillium Web"/>
          <w:b/>
          <w:bCs/>
          <w:color w:val="404040" w:themeColor="text1" w:themeTint="BF"/>
          <w:sz w:val="20"/>
          <w:szCs w:val="20"/>
          <w:lang w:val="en-US"/>
        </w:rPr>
        <w:t xml:space="preserve">Ambito 2 </w:t>
      </w:r>
      <w:r w:rsidRPr="0012604A">
        <w:rPr>
          <w:rFonts w:ascii="Titillium Web" w:hAnsi="Titillium Web"/>
          <w:color w:val="404040" w:themeColor="text1" w:themeTint="BF"/>
          <w:sz w:val="20"/>
          <w:szCs w:val="20"/>
          <w:lang w:val="en-US"/>
        </w:rPr>
        <w:t xml:space="preserve">Innovative devices and systems based on nanomaterials </w:t>
      </w:r>
    </w:p>
    <w:p w14:paraId="1BC71ED5" w14:textId="77777777" w:rsidR="00DC3D27" w:rsidRDefault="00DC3D27" w:rsidP="00DC3D27">
      <w:pPr>
        <w:pStyle w:val="Paragrafoelenco"/>
        <w:spacing w:before="240"/>
        <w:jc w:val="both"/>
        <w:rPr>
          <w:rFonts w:ascii="Titillium Web" w:hAnsi="Titillium Web"/>
          <w:color w:val="404040" w:themeColor="text1" w:themeTint="BF"/>
          <w:sz w:val="20"/>
          <w:szCs w:val="20"/>
        </w:rPr>
      </w:pPr>
      <w:r w:rsidRPr="0012604A">
        <w:rPr>
          <w:rFonts w:ascii="Titillium Web" w:hAnsi="Titillium Web"/>
          <w:b/>
          <w:bCs/>
          <w:color w:val="404040" w:themeColor="text1" w:themeTint="BF"/>
          <w:sz w:val="20"/>
          <w:szCs w:val="20"/>
        </w:rPr>
        <w:t xml:space="preserve">Ambito 3 </w:t>
      </w:r>
      <w:r w:rsidRPr="0012604A">
        <w:rPr>
          <w:rFonts w:ascii="Titillium Web" w:hAnsi="Titillium Web"/>
          <w:color w:val="404040" w:themeColor="text1" w:themeTint="BF"/>
          <w:sz w:val="20"/>
          <w:szCs w:val="20"/>
        </w:rPr>
        <w:t xml:space="preserve">Graphene &amp; Carbon-based nanomaterials </w:t>
      </w:r>
    </w:p>
    <w:p w14:paraId="40F67FE9" w14:textId="77777777" w:rsidR="00DC3D27" w:rsidRPr="0012604A" w:rsidRDefault="00DC3D27" w:rsidP="00DC3D27">
      <w:pPr>
        <w:pStyle w:val="Paragrafoelenco"/>
        <w:spacing w:before="240"/>
        <w:jc w:val="both"/>
        <w:rPr>
          <w:rFonts w:ascii="Titillium Web" w:hAnsi="Titillium Web"/>
          <w:color w:val="404040" w:themeColor="text1" w:themeTint="BF"/>
          <w:sz w:val="20"/>
          <w:szCs w:val="20"/>
        </w:rPr>
      </w:pPr>
      <w:r>
        <w:rPr>
          <w:rFonts w:ascii="Titillium Web" w:hAnsi="Titillium Web"/>
          <w:b/>
          <w:bCs/>
          <w:color w:val="404040" w:themeColor="text1" w:themeTint="BF"/>
          <w:sz w:val="20"/>
          <w:szCs w:val="20"/>
        </w:rPr>
        <w:t xml:space="preserve">Ambito 4 </w:t>
      </w:r>
      <w:r w:rsidRPr="00096E46">
        <w:rPr>
          <w:rFonts w:ascii="Titillium Web" w:hAnsi="Titillium Web"/>
          <w:color w:val="404040" w:themeColor="text1" w:themeTint="BF"/>
          <w:sz w:val="20"/>
          <w:szCs w:val="20"/>
        </w:rPr>
        <w:t>Graphene production</w:t>
      </w:r>
    </w:p>
    <w:p w14:paraId="4B95DFC4" w14:textId="77777777" w:rsidR="00DC3D27" w:rsidRPr="00D13AB2" w:rsidRDefault="00DC3D27" w:rsidP="00DC3D27">
      <w:pPr>
        <w:spacing w:line="276" w:lineRule="auto"/>
        <w:jc w:val="both"/>
        <w:rPr>
          <w:rFonts w:ascii="Titillium Web" w:eastAsia="Arial" w:hAnsi="Titillium Web" w:cs="Arial"/>
          <w:color w:val="404040"/>
          <w:sz w:val="20"/>
          <w:szCs w:val="20"/>
        </w:rPr>
      </w:pPr>
    </w:p>
    <w:p w14:paraId="4FB63F0A" w14:textId="77777777" w:rsidR="00DC3D27"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 xml:space="preserve">Ciascun </w:t>
      </w:r>
      <w:r w:rsidRPr="00D13AB2">
        <w:rPr>
          <w:rFonts w:ascii="Titillium Web" w:eastAsia="Arial" w:hAnsi="Titillium Web" w:cs="Arial"/>
          <w:b/>
          <w:bCs/>
          <w:color w:val="404040"/>
          <w:sz w:val="20"/>
          <w:szCs w:val="20"/>
        </w:rPr>
        <w:t>Ambito</w:t>
      </w:r>
      <w:r w:rsidRPr="00D13AB2">
        <w:rPr>
          <w:rFonts w:ascii="Titillium Web" w:eastAsia="Arial" w:hAnsi="Titillium Web" w:cs="Arial"/>
          <w:color w:val="404040"/>
          <w:sz w:val="20"/>
          <w:szCs w:val="20"/>
        </w:rPr>
        <w:t xml:space="preserve"> è caratterizzato da obiettivi che esemplificano, senza esaurire, le tematiche comprese.</w:t>
      </w:r>
    </w:p>
    <w:p w14:paraId="1D9D3E7F" w14:textId="77777777" w:rsidR="00DC3D27" w:rsidRPr="00D13AB2" w:rsidRDefault="00DC3D27" w:rsidP="00DC3D27">
      <w:pPr>
        <w:spacing w:line="276" w:lineRule="auto"/>
        <w:jc w:val="both"/>
        <w:rPr>
          <w:rFonts w:ascii="Titillium Web" w:eastAsia="Arial" w:hAnsi="Titillium Web" w:cs="Arial"/>
          <w:color w:val="404040"/>
          <w:sz w:val="20"/>
          <w:szCs w:val="20"/>
        </w:rPr>
      </w:pPr>
    </w:p>
    <w:p w14:paraId="34735C23" w14:textId="77777777" w:rsidR="00DC3D27" w:rsidRPr="00D13AB2" w:rsidRDefault="00DC3D27" w:rsidP="00DC3D27">
      <w:pPr>
        <w:spacing w:line="276" w:lineRule="auto"/>
        <w:jc w:val="both"/>
        <w:rPr>
          <w:rFonts w:ascii="Titillium Web" w:eastAsia="Arial" w:hAnsi="Titillium Web" w:cs="Arial"/>
          <w:b/>
          <w:bCs/>
          <w:color w:val="404040"/>
          <w:sz w:val="20"/>
          <w:szCs w:val="20"/>
          <w:lang w:val="en-US"/>
        </w:rPr>
      </w:pPr>
      <w:r>
        <w:rPr>
          <w:rFonts w:ascii="Titillium Web" w:eastAsia="Arial" w:hAnsi="Titillium Web" w:cs="Arial"/>
          <w:b/>
          <w:bCs/>
          <w:color w:val="404040"/>
          <w:sz w:val="20"/>
          <w:szCs w:val="20"/>
          <w:lang w:val="en-US"/>
        </w:rPr>
        <w:t xml:space="preserve">Ambito </w:t>
      </w:r>
      <w:r w:rsidRPr="00D13AB2">
        <w:rPr>
          <w:rFonts w:ascii="Titillium Web" w:eastAsia="Arial" w:hAnsi="Titillium Web" w:cs="Arial"/>
          <w:b/>
          <w:bCs/>
          <w:color w:val="404040"/>
          <w:sz w:val="20"/>
          <w:szCs w:val="20"/>
          <w:lang w:val="en-US"/>
        </w:rPr>
        <w:t>1- Design, production, and Characterization of nanomaterials.</w:t>
      </w:r>
    </w:p>
    <w:p w14:paraId="48A287ED" w14:textId="77777777" w:rsidR="00DC3D27" w:rsidRPr="00D13AB2"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 xml:space="preserve">Le proposte di ricerca proponibili in questo ambito potranno avere come possibili obbiettivi i seguenti aspetti: l’ideazione, il design e la produzione di nanomateriali innovativi. La loro caratterizzazione in termini di prestazioni fisiche e chimiche. La loro funzionalizzazione e l’impiego in congiunzione con materiali ordinari. Il loro potenziale utilizzo in dispositivi alla scala macro e micro. </w:t>
      </w:r>
    </w:p>
    <w:p w14:paraId="1E456771" w14:textId="77777777" w:rsidR="00DC3D27" w:rsidRPr="00D13AB2" w:rsidRDefault="00DC3D27" w:rsidP="00DC3D27">
      <w:pPr>
        <w:spacing w:line="276" w:lineRule="auto"/>
        <w:jc w:val="both"/>
        <w:rPr>
          <w:rFonts w:ascii="Titillium Web" w:eastAsia="Arial" w:hAnsi="Titillium Web" w:cs="Arial"/>
          <w:color w:val="404040"/>
          <w:sz w:val="20"/>
          <w:szCs w:val="20"/>
        </w:rPr>
      </w:pPr>
    </w:p>
    <w:p w14:paraId="679E1372" w14:textId="77777777" w:rsidR="00DC3D27" w:rsidRPr="00D13AB2" w:rsidRDefault="00DC3D27" w:rsidP="00DC3D27">
      <w:pPr>
        <w:spacing w:line="276" w:lineRule="auto"/>
        <w:jc w:val="both"/>
        <w:rPr>
          <w:rFonts w:ascii="Titillium Web" w:eastAsia="Arial" w:hAnsi="Titillium Web" w:cs="Arial"/>
          <w:b/>
          <w:bCs/>
          <w:color w:val="404040"/>
          <w:sz w:val="20"/>
          <w:szCs w:val="20"/>
          <w:lang w:val="en-US"/>
        </w:rPr>
      </w:pPr>
      <w:r>
        <w:rPr>
          <w:rFonts w:ascii="Titillium Web" w:eastAsia="Arial" w:hAnsi="Titillium Web" w:cs="Arial"/>
          <w:b/>
          <w:bCs/>
          <w:color w:val="404040"/>
          <w:sz w:val="20"/>
          <w:szCs w:val="20"/>
          <w:lang w:val="en-US"/>
        </w:rPr>
        <w:t xml:space="preserve">Ambito </w:t>
      </w:r>
      <w:r w:rsidRPr="00D13AB2">
        <w:rPr>
          <w:rFonts w:ascii="Titillium Web" w:eastAsia="Arial" w:hAnsi="Titillium Web" w:cs="Arial"/>
          <w:b/>
          <w:bCs/>
          <w:color w:val="404040"/>
          <w:sz w:val="20"/>
          <w:szCs w:val="20"/>
          <w:lang w:val="en-US"/>
        </w:rPr>
        <w:t>2- Innovative devices and systems based on nanomaterials for industrial applications.</w:t>
      </w:r>
    </w:p>
    <w:p w14:paraId="365CDB80" w14:textId="77777777" w:rsidR="00DC3D27" w:rsidRPr="00D13AB2"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 xml:space="preserve">Le proposte di ricerca proponibili in questo ambito potranno avere come possibili obbiettivi i seguenti aspetti:  </w:t>
      </w:r>
    </w:p>
    <w:p w14:paraId="235D843C" w14:textId="77777777" w:rsidR="00DC3D27" w:rsidRPr="00D13AB2"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Il design, la realizzazione ed il test di nanodispositivi come classe di sistemi a sé stanti o inseriti in dispositivi di maggiore dimensione. Siano essi per applicazioni NEMS/MEMS (NanoElectroMechanical Systems/ MicroElectroMechanical Systems) in generale che specificatamente mirati ad applicazioni nel settore della trasformazione di energia. Di particolare interesse anche le applicazioni rivolte al settore delle tecnologie della informazione e della comunicazione, sia nei dispositivi elettronici impiegati come interruttori binari che nel settore dello storage di informazione, con ricadute sia nell’ambito dei computer classici che quantistici.</w:t>
      </w:r>
    </w:p>
    <w:p w14:paraId="55A6B741" w14:textId="77777777" w:rsidR="00DC3D27" w:rsidRPr="00D13AB2" w:rsidRDefault="00DC3D27" w:rsidP="00DC3D27">
      <w:pPr>
        <w:spacing w:line="276" w:lineRule="auto"/>
        <w:jc w:val="both"/>
        <w:rPr>
          <w:rFonts w:ascii="Titillium Web" w:eastAsia="Arial" w:hAnsi="Titillium Web" w:cs="Arial"/>
          <w:color w:val="404040"/>
          <w:sz w:val="20"/>
          <w:szCs w:val="20"/>
        </w:rPr>
      </w:pPr>
    </w:p>
    <w:p w14:paraId="77D1210F" w14:textId="77777777" w:rsidR="00DC3D27" w:rsidRPr="003A440B" w:rsidRDefault="00DC3D27" w:rsidP="00DC3D27">
      <w:pPr>
        <w:spacing w:line="276" w:lineRule="auto"/>
        <w:jc w:val="both"/>
        <w:rPr>
          <w:rFonts w:ascii="Titillium Web" w:eastAsia="Arial" w:hAnsi="Titillium Web" w:cs="Arial"/>
          <w:b/>
          <w:bCs/>
          <w:color w:val="404040"/>
          <w:sz w:val="20"/>
          <w:szCs w:val="20"/>
        </w:rPr>
      </w:pPr>
      <w:r w:rsidRPr="003A440B">
        <w:rPr>
          <w:rFonts w:ascii="Titillium Web" w:eastAsia="Arial" w:hAnsi="Titillium Web" w:cs="Arial"/>
          <w:b/>
          <w:bCs/>
          <w:color w:val="404040"/>
          <w:sz w:val="20"/>
          <w:szCs w:val="20"/>
        </w:rPr>
        <w:t>Ambito 3- Graphene &amp; Carbon-based nanomaterials.</w:t>
      </w:r>
    </w:p>
    <w:p w14:paraId="2CEE4498" w14:textId="77777777" w:rsidR="00DC3D27" w:rsidRPr="00D13AB2"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 xml:space="preserve">Le proposte di ricerca proponibili in questo ambito potranno avere come possibili obbiettivi i seguenti aspetti:  </w:t>
      </w:r>
    </w:p>
    <w:p w14:paraId="4BCA56B5" w14:textId="77777777" w:rsidR="00DC3D27" w:rsidRPr="00D13AB2"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lastRenderedPageBreak/>
        <w:t>Il design, la realizzazione ed il test di applicazioni di materiali bidimensionali, comprendendo il Grafene ma non esclusivamente limitate ad esso. Ad esempio, le ricerche in questo ambito possono comprendere i materiali basati sui metalli di transizione quali il disolfuro di tungsteno, il diseleniuro di tungsteno (WSe2), il disolfuro di molibdeno (MoS2) e il diseleniuro di molibdeno (MoSe2). I materiali basati in genere sul Carbonio ed il Silicio. Includendo le procedure di produzione sia su scala industriale che di laboratorio.</w:t>
      </w:r>
    </w:p>
    <w:p w14:paraId="2C6D2F47" w14:textId="77777777" w:rsidR="00DC3D27" w:rsidRDefault="00DC3D27" w:rsidP="00DC3D27">
      <w:pPr>
        <w:spacing w:line="276" w:lineRule="auto"/>
        <w:jc w:val="both"/>
        <w:rPr>
          <w:rFonts w:ascii="Titillium Web" w:eastAsia="Arial" w:hAnsi="Titillium Web" w:cs="Arial"/>
          <w:color w:val="404040"/>
          <w:sz w:val="20"/>
          <w:szCs w:val="20"/>
        </w:rPr>
      </w:pPr>
    </w:p>
    <w:p w14:paraId="73BB823E" w14:textId="77777777" w:rsidR="00DC3D27" w:rsidRPr="003A440B" w:rsidRDefault="00DC3D27" w:rsidP="00DC3D27">
      <w:pPr>
        <w:spacing w:line="276" w:lineRule="auto"/>
        <w:jc w:val="both"/>
        <w:rPr>
          <w:rFonts w:ascii="Titillium Web" w:eastAsia="Arial" w:hAnsi="Titillium Web" w:cs="Arial"/>
          <w:b/>
          <w:bCs/>
          <w:color w:val="404040"/>
          <w:sz w:val="20"/>
          <w:szCs w:val="20"/>
        </w:rPr>
      </w:pPr>
      <w:r w:rsidRPr="003A440B">
        <w:rPr>
          <w:rFonts w:ascii="Titillium Web" w:eastAsia="Arial" w:hAnsi="Titillium Web" w:cs="Arial"/>
          <w:b/>
          <w:bCs/>
          <w:color w:val="404040"/>
          <w:sz w:val="20"/>
          <w:szCs w:val="20"/>
        </w:rPr>
        <w:t xml:space="preserve">Ambito </w:t>
      </w:r>
      <w:r>
        <w:rPr>
          <w:rFonts w:ascii="Titillium Web" w:eastAsia="Arial" w:hAnsi="Titillium Web" w:cs="Arial"/>
          <w:b/>
          <w:bCs/>
          <w:color w:val="404040"/>
          <w:sz w:val="20"/>
          <w:szCs w:val="20"/>
        </w:rPr>
        <w:t>4</w:t>
      </w:r>
      <w:r w:rsidRPr="003A440B">
        <w:rPr>
          <w:rFonts w:ascii="Titillium Web" w:eastAsia="Arial" w:hAnsi="Titillium Web" w:cs="Arial"/>
          <w:b/>
          <w:bCs/>
          <w:color w:val="404040"/>
          <w:sz w:val="20"/>
          <w:szCs w:val="20"/>
        </w:rPr>
        <w:t xml:space="preserve">- Graphene </w:t>
      </w:r>
      <w:r>
        <w:rPr>
          <w:rFonts w:ascii="Titillium Web" w:eastAsia="Arial" w:hAnsi="Titillium Web" w:cs="Arial"/>
          <w:b/>
          <w:bCs/>
          <w:color w:val="404040"/>
          <w:sz w:val="20"/>
          <w:szCs w:val="20"/>
        </w:rPr>
        <w:t>production</w:t>
      </w:r>
    </w:p>
    <w:p w14:paraId="7B80815A" w14:textId="77777777" w:rsidR="00DC3D27"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Le proposte di ricerca proponibili in questo ambito potra</w:t>
      </w:r>
      <w:r>
        <w:rPr>
          <w:rFonts w:ascii="Titillium Web" w:eastAsia="Arial" w:hAnsi="Titillium Web" w:cs="Arial"/>
          <w:color w:val="404040"/>
          <w:sz w:val="20"/>
          <w:szCs w:val="20"/>
        </w:rPr>
        <w:t>nno</w:t>
      </w:r>
      <w:r w:rsidRPr="00D13AB2">
        <w:rPr>
          <w:rFonts w:ascii="Titillium Web" w:eastAsia="Arial" w:hAnsi="Titillium Web" w:cs="Arial"/>
          <w:color w:val="404040"/>
          <w:sz w:val="20"/>
          <w:szCs w:val="20"/>
        </w:rPr>
        <w:t xml:space="preserve"> avere come obbiettiv</w:t>
      </w:r>
      <w:r>
        <w:rPr>
          <w:rFonts w:ascii="Titillium Web" w:eastAsia="Arial" w:hAnsi="Titillium Web" w:cs="Arial"/>
          <w:color w:val="404040"/>
          <w:sz w:val="20"/>
          <w:szCs w:val="20"/>
        </w:rPr>
        <w:t>o la</w:t>
      </w:r>
      <w:r w:rsidRPr="00D13AB2">
        <w:rPr>
          <w:rFonts w:ascii="Titillium Web" w:eastAsia="Arial" w:hAnsi="Titillium Web" w:cs="Arial"/>
          <w:color w:val="404040"/>
          <w:sz w:val="20"/>
          <w:szCs w:val="20"/>
        </w:rPr>
        <w:t xml:space="preserve"> </w:t>
      </w:r>
      <w:r>
        <w:rPr>
          <w:rFonts w:ascii="Titillium Web" w:eastAsia="Arial" w:hAnsi="Titillium Web" w:cs="Arial"/>
          <w:color w:val="404040"/>
          <w:sz w:val="20"/>
          <w:szCs w:val="20"/>
        </w:rPr>
        <w:t>produzione di grafene e materiali assimilabili, per ricerca e applicazioni di tipo industriale.</w:t>
      </w:r>
    </w:p>
    <w:p w14:paraId="0BEF4B11" w14:textId="77777777" w:rsidR="00DC3D27" w:rsidRPr="00D13AB2" w:rsidRDefault="00DC3D27" w:rsidP="00DC3D27">
      <w:pPr>
        <w:spacing w:line="276" w:lineRule="auto"/>
        <w:jc w:val="both"/>
        <w:rPr>
          <w:rFonts w:ascii="Titillium Web" w:eastAsia="Arial" w:hAnsi="Titillium Web" w:cs="Arial"/>
          <w:color w:val="404040"/>
          <w:sz w:val="20"/>
          <w:szCs w:val="20"/>
        </w:rPr>
      </w:pPr>
    </w:p>
    <w:p w14:paraId="4CF28579" w14:textId="09C98711" w:rsidR="004E67D1" w:rsidRPr="00DC3D27" w:rsidRDefault="00DC3D27" w:rsidP="00DC3D27">
      <w:pPr>
        <w:spacing w:line="276" w:lineRule="auto"/>
        <w:jc w:val="both"/>
        <w:rPr>
          <w:rFonts w:ascii="Titillium Web" w:eastAsia="Arial" w:hAnsi="Titillium Web" w:cs="Arial"/>
          <w:color w:val="404040"/>
          <w:sz w:val="20"/>
          <w:szCs w:val="20"/>
        </w:rPr>
      </w:pPr>
      <w:r w:rsidRPr="00D13AB2">
        <w:rPr>
          <w:rFonts w:ascii="Titillium Web" w:eastAsia="Arial" w:hAnsi="Titillium Web" w:cs="Arial"/>
          <w:color w:val="404040"/>
          <w:sz w:val="20"/>
          <w:szCs w:val="20"/>
        </w:rPr>
        <w:t xml:space="preserve">Le proposte progettuali dovranno chiaramente indicare uno ed un solo </w:t>
      </w:r>
      <w:r>
        <w:rPr>
          <w:rFonts w:ascii="Titillium Web" w:eastAsia="Arial" w:hAnsi="Titillium Web" w:cs="Arial"/>
          <w:color w:val="404040"/>
          <w:sz w:val="20"/>
          <w:szCs w:val="20"/>
        </w:rPr>
        <w:t>Ambito.</w:t>
      </w:r>
    </w:p>
    <w:sectPr w:rsidR="004E67D1" w:rsidRPr="00DC3D27" w:rsidSect="00CE5CDF">
      <w:headerReference w:type="even" r:id="rId9"/>
      <w:headerReference w:type="default" r:id="rId10"/>
      <w:footerReference w:type="default" r:id="rId11"/>
      <w:headerReference w:type="first" r:id="rId12"/>
      <w:footerReference w:type="first" r:id="rId13"/>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1DE44" w14:textId="77777777" w:rsidR="009A4265" w:rsidRDefault="009A4265" w:rsidP="00A219AF">
      <w:r>
        <w:separator/>
      </w:r>
    </w:p>
  </w:endnote>
  <w:endnote w:type="continuationSeparator" w:id="0">
    <w:p w14:paraId="61C60E68" w14:textId="77777777" w:rsidR="009A4265" w:rsidRDefault="009A4265" w:rsidP="00A219AF">
      <w:r>
        <w:continuationSeparator/>
      </w:r>
    </w:p>
  </w:endnote>
  <w:endnote w:type="continuationNotice" w:id="1">
    <w:p w14:paraId="1EE9127C" w14:textId="77777777" w:rsidR="009A4265" w:rsidRDefault="009A42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8A63" w14:textId="77777777" w:rsidR="009A4265" w:rsidRDefault="009A4265" w:rsidP="00A219AF">
      <w:r>
        <w:separator/>
      </w:r>
    </w:p>
  </w:footnote>
  <w:footnote w:type="continuationSeparator" w:id="0">
    <w:p w14:paraId="3193F072" w14:textId="77777777" w:rsidR="009A4265" w:rsidRDefault="009A4265" w:rsidP="00A219AF">
      <w:r>
        <w:continuationSeparator/>
      </w:r>
    </w:p>
  </w:footnote>
  <w:footnote w:type="continuationNotice" w:id="1">
    <w:p w14:paraId="1C93E91B" w14:textId="77777777" w:rsidR="009A4265" w:rsidRDefault="009A42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A089" w14:textId="5F1978B6" w:rsidR="00A03618" w:rsidRDefault="00F77C03">
    <w:pPr>
      <w:pStyle w:val="Intestazione"/>
    </w:pPr>
    <w:r>
      <w:rPr>
        <w:noProof/>
      </w:rPr>
      <mc:AlternateContent>
        <mc:Choice Requires="wps">
          <w:drawing>
            <wp:anchor distT="0" distB="0" distL="114300" distR="114300" simplePos="0" relativeHeight="251660293"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WordArt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2E45BF" id="_x0000_t202" coordsize="21600,21600" o:spt="202" path="m,l,21600r21600,l21600,xe">
              <v:stroke joinstyle="miter"/>
              <v:path gradientshapeok="t" o:connecttype="rect"/>
            </v:shapetype>
            <v:shape id="WordArt 99" o:spid="_x0000_s1026" type="#_x0000_t202" style="position:absolute;margin-left:0;margin-top:0;width:509.55pt;height:169.85pt;rotation:-45;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CtrR4V3QAAAAsBAAAPAAAAZHJzL2Rvd25yZXYueG1sTI/NTsMwEITvSLyDtUjc6CYtUJLGqRCI&#10;K4LCA7jx5ofa68h229Cnx+UCl5FWo5mdr1pP1ogD+TA4lpDPMhDEjdMDdxI+P15uHkCEqFgr45gk&#10;fFOAdX15UalSuyO/02ETO5FKOJRKQh/jWCKGpierwsyNxMlrnbcqptN3qL06pnJrcJ5l92jVwOlD&#10;r0Z66qnZbfZWgrndvS3nrS783VfReoenV3QnKa+vpudVkscViEhT/EvAmSHthzoN27o96yCMhEQT&#10;f/XsZXmRg9hKWCyKJWBd4X+G+gcAAP//AwBQSwECLQAUAAYACAAAACEAtoM4kv4AAADhAQAAEwAA&#10;AAAAAAAAAAAAAAAAAAAAW0NvbnRlbnRfVHlwZXNdLnhtbFBLAQItABQABgAIAAAAIQA4/SH/1gAA&#10;AJQBAAALAAAAAAAAAAAAAAAAAC8BAABfcmVscy8ucmVsc1BLAQItABQABgAIAAAAIQDv8KuN1QEA&#10;AIkDAAAOAAAAAAAAAAAAAAAAAC4CAABkcnMvZTJvRG9jLnhtbFBLAQItABQABgAIAAAAIQCtrR4V&#10;3QAAAAsBAAAPAAAAAAAAAAAAAAAAAC8EAABkcnMvZG93bnJldi54bWxQSwUGAAAAAAQABADzAAAA&#10;OQU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ra0eFd0AAAALAQAADwAAAGRycy9kb3ducmV2LnhtbEyPzU7DMBCE70i8g7VI3OgmLVCS&#10;xqkQiCuCwgO48eaH2uvIdtvQp8flApeRVqOZna9aT9aIA/kwOJaQzzIQxI3TA3cSPj9ebh5AhKhY&#10;K+OYJHxTgHV9eVGpUrsjv9NhEzuRSjiUSkIf41gihqYnq8LMjcTJa523KqbTd6i9OqZya3CeZfdo&#10;1cDpQ69Geuqp2W32VoK53b0t560u/N1X0XqHp1d0Jymvr6bnVZLHFYhIU/xLwJkh7Yc6Ddu6Pesg&#10;jIREE3/17GV5kYPYSlgsiiVgXeF/hvoHAAD//wMAUEsBAi0AFAAGAAgAAAAhALaDOJL+AAAA4QEA&#10;ABMAAAAAAAAAAAAAAAAAAAAAAFtDb250ZW50X1R5cGVzXS54bWxQSwECLQAUAAYACAAAACEAOP0h&#10;/9YAAACUAQAACwAAAAAAAAAAAAAAAAAvAQAAX3JlbHMvLnJlbHNQSwECLQAUAAYACAAAACEANHHl&#10;kdkBAACQAwAADgAAAAAAAAAAAAAAAAAuAgAAZHJzL2Uyb0RvYy54bWxQSwECLQAUAAYACAAAACEA&#10;ra0eFd0AAAALAQAADwAAAAAAAAAAAAAAAAAzBAAAZHJzL2Rvd25yZXYueG1sUEsFBgAAAAAEAAQA&#10;8wAAAD0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8F0" w14:textId="08C1AB8E"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08DF19C4">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526" w14:textId="7FACAF67"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1ED20E50">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BBC"/>
    <w:multiLevelType w:val="hybridMultilevel"/>
    <w:tmpl w:val="2D9C01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D2C07"/>
    <w:multiLevelType w:val="hybridMultilevel"/>
    <w:tmpl w:val="D708DB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1E3219"/>
    <w:multiLevelType w:val="hybridMultilevel"/>
    <w:tmpl w:val="4F921F6A"/>
    <w:lvl w:ilvl="0" w:tplc="08090019">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F75EEE"/>
    <w:multiLevelType w:val="hybridMultilevel"/>
    <w:tmpl w:val="BDA61718"/>
    <w:lvl w:ilvl="0" w:tplc="FFFFFFFF">
      <w:start w:val="1"/>
      <w:numFmt w:val="lowerLetter"/>
      <w:lvlText w:val="%1."/>
      <w:lvlJc w:val="left"/>
      <w:pPr>
        <w:ind w:left="1068"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2395C"/>
    <w:multiLevelType w:val="hybridMultilevel"/>
    <w:tmpl w:val="55A2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46D78"/>
    <w:multiLevelType w:val="hybridMultilevel"/>
    <w:tmpl w:val="8F3432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B0A89AA">
      <w:start w:val="3"/>
      <w:numFmt w:val="bullet"/>
      <w:lvlText w:val="-"/>
      <w:lvlJc w:val="left"/>
      <w:pPr>
        <w:ind w:left="3940" w:hanging="700"/>
      </w:pPr>
      <w:rPr>
        <w:rFonts w:ascii="Titillium Web" w:eastAsiaTheme="minorHAnsi" w:hAnsi="Titillium Web" w:cstheme="minorBidi"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963D0"/>
    <w:multiLevelType w:val="hybridMultilevel"/>
    <w:tmpl w:val="E4F293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326061"/>
    <w:multiLevelType w:val="hybridMultilevel"/>
    <w:tmpl w:val="CD18B748"/>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Letter"/>
      <w:lvlText w:val="%3)"/>
      <w:lvlJc w:val="left"/>
      <w:pPr>
        <w:ind w:left="1620" w:hanging="360"/>
      </w:pPr>
      <w:rPr>
        <w:rFonts w:hint="default"/>
      </w:rPr>
    </w:lvl>
    <w:lvl w:ilvl="3" w:tplc="FFFFFFFF">
      <w:start w:val="1"/>
      <w:numFmt w:val="bullet"/>
      <w:lvlText w:val="•"/>
      <w:lvlJc w:val="left"/>
      <w:pPr>
        <w:ind w:left="2500" w:hanging="700"/>
      </w:pPr>
      <w:rPr>
        <w:rFonts w:ascii="Titillium Web" w:eastAsiaTheme="minorHAnsi" w:hAnsi="Titillium Web" w:cstheme="minorBidi"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6C7818C2"/>
    <w:multiLevelType w:val="hybridMultilevel"/>
    <w:tmpl w:val="F2D0D7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E91C6C"/>
    <w:multiLevelType w:val="hybridMultilevel"/>
    <w:tmpl w:val="3CA87D7C"/>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10B8BE42">
      <w:start w:val="1"/>
      <w:numFmt w:val="lowerLetter"/>
      <w:lvlText w:val="%3)"/>
      <w:lvlJc w:val="left"/>
      <w:pPr>
        <w:ind w:left="2340" w:hanging="360"/>
      </w:pPr>
      <w:rPr>
        <w:rFonts w:hint="default"/>
      </w:rPr>
    </w:lvl>
    <w:lvl w:ilvl="3" w:tplc="61686F80">
      <w:start w:val="1"/>
      <w:numFmt w:val="bullet"/>
      <w:lvlText w:val="•"/>
      <w:lvlJc w:val="left"/>
      <w:pPr>
        <w:ind w:left="3220" w:hanging="700"/>
      </w:pPr>
      <w:rPr>
        <w:rFonts w:ascii="Titillium Web" w:eastAsiaTheme="minorHAnsi" w:hAnsi="Titillium Web"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1B0DC7"/>
    <w:multiLevelType w:val="hybridMultilevel"/>
    <w:tmpl w:val="5B9A9D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D96AB9"/>
    <w:multiLevelType w:val="hybridMultilevel"/>
    <w:tmpl w:val="F5FA23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4"/>
  </w:num>
  <w:num w:numId="5">
    <w:abstractNumId w:val="14"/>
  </w:num>
  <w:num w:numId="6">
    <w:abstractNumId w:val="15"/>
  </w:num>
  <w:num w:numId="7">
    <w:abstractNumId w:val="1"/>
  </w:num>
  <w:num w:numId="8">
    <w:abstractNumId w:val="12"/>
  </w:num>
  <w:num w:numId="9">
    <w:abstractNumId w:val="0"/>
  </w:num>
  <w:num w:numId="10">
    <w:abstractNumId w:val="13"/>
  </w:num>
  <w:num w:numId="11">
    <w:abstractNumId w:val="3"/>
  </w:num>
  <w:num w:numId="12">
    <w:abstractNumId w:val="5"/>
  </w:num>
  <w:num w:numId="13">
    <w:abstractNumId w:val="8"/>
  </w:num>
  <w:num w:numId="14">
    <w:abstractNumId w:val="9"/>
  </w:num>
  <w:num w:numId="15">
    <w:abstractNumId w:val="11"/>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178A"/>
    <w:rsid w:val="00005B64"/>
    <w:rsid w:val="00010B2C"/>
    <w:rsid w:val="00013924"/>
    <w:rsid w:val="00014846"/>
    <w:rsid w:val="000171EB"/>
    <w:rsid w:val="000208BF"/>
    <w:rsid w:val="000219C8"/>
    <w:rsid w:val="00021C03"/>
    <w:rsid w:val="000228F9"/>
    <w:rsid w:val="00023A93"/>
    <w:rsid w:val="00024D31"/>
    <w:rsid w:val="00025E6E"/>
    <w:rsid w:val="00035D37"/>
    <w:rsid w:val="0003630D"/>
    <w:rsid w:val="00041FE7"/>
    <w:rsid w:val="00046B64"/>
    <w:rsid w:val="00051CE4"/>
    <w:rsid w:val="00053D9C"/>
    <w:rsid w:val="00054A76"/>
    <w:rsid w:val="00057DC4"/>
    <w:rsid w:val="00060650"/>
    <w:rsid w:val="00070A75"/>
    <w:rsid w:val="00070DAE"/>
    <w:rsid w:val="00071958"/>
    <w:rsid w:val="00074A78"/>
    <w:rsid w:val="00076576"/>
    <w:rsid w:val="00077A98"/>
    <w:rsid w:val="0008223B"/>
    <w:rsid w:val="000823E3"/>
    <w:rsid w:val="000824B1"/>
    <w:rsid w:val="000879C4"/>
    <w:rsid w:val="0009244A"/>
    <w:rsid w:val="000B03B3"/>
    <w:rsid w:val="000B3F09"/>
    <w:rsid w:val="000B7A5E"/>
    <w:rsid w:val="000C1BEC"/>
    <w:rsid w:val="000C211E"/>
    <w:rsid w:val="000D2705"/>
    <w:rsid w:val="000D5BFB"/>
    <w:rsid w:val="000E6D22"/>
    <w:rsid w:val="000E738A"/>
    <w:rsid w:val="000F0109"/>
    <w:rsid w:val="000F4140"/>
    <w:rsid w:val="000F590C"/>
    <w:rsid w:val="00102783"/>
    <w:rsid w:val="0010385E"/>
    <w:rsid w:val="00112F4D"/>
    <w:rsid w:val="00114C1E"/>
    <w:rsid w:val="0011580E"/>
    <w:rsid w:val="00121EC8"/>
    <w:rsid w:val="0013482C"/>
    <w:rsid w:val="00143438"/>
    <w:rsid w:val="001436BC"/>
    <w:rsid w:val="00144C2D"/>
    <w:rsid w:val="00145692"/>
    <w:rsid w:val="00145D4A"/>
    <w:rsid w:val="00146084"/>
    <w:rsid w:val="00146E32"/>
    <w:rsid w:val="00146F05"/>
    <w:rsid w:val="00150AD0"/>
    <w:rsid w:val="00153625"/>
    <w:rsid w:val="0016267F"/>
    <w:rsid w:val="001645C9"/>
    <w:rsid w:val="0016544B"/>
    <w:rsid w:val="00166D98"/>
    <w:rsid w:val="00174F4F"/>
    <w:rsid w:val="0017749B"/>
    <w:rsid w:val="00183E93"/>
    <w:rsid w:val="00187705"/>
    <w:rsid w:val="00196B33"/>
    <w:rsid w:val="001A3561"/>
    <w:rsid w:val="001B078D"/>
    <w:rsid w:val="001B229C"/>
    <w:rsid w:val="001B2D4D"/>
    <w:rsid w:val="001C0A08"/>
    <w:rsid w:val="001C1257"/>
    <w:rsid w:val="001C1A6C"/>
    <w:rsid w:val="001C1D93"/>
    <w:rsid w:val="001D289A"/>
    <w:rsid w:val="001D2BA3"/>
    <w:rsid w:val="001E3A9D"/>
    <w:rsid w:val="001E4760"/>
    <w:rsid w:val="001E6840"/>
    <w:rsid w:val="001F597F"/>
    <w:rsid w:val="001F5A4D"/>
    <w:rsid w:val="001F7B38"/>
    <w:rsid w:val="001F7D24"/>
    <w:rsid w:val="002111A9"/>
    <w:rsid w:val="00212F1D"/>
    <w:rsid w:val="00213203"/>
    <w:rsid w:val="002159F6"/>
    <w:rsid w:val="00216155"/>
    <w:rsid w:val="0022125B"/>
    <w:rsid w:val="00221CF1"/>
    <w:rsid w:val="002238EC"/>
    <w:rsid w:val="0022496B"/>
    <w:rsid w:val="00224A2A"/>
    <w:rsid w:val="00224A5D"/>
    <w:rsid w:val="0022519A"/>
    <w:rsid w:val="002260B2"/>
    <w:rsid w:val="00227CA2"/>
    <w:rsid w:val="00227D0E"/>
    <w:rsid w:val="00242F26"/>
    <w:rsid w:val="00244D18"/>
    <w:rsid w:val="00246CC9"/>
    <w:rsid w:val="0025174D"/>
    <w:rsid w:val="0025508F"/>
    <w:rsid w:val="00255BF2"/>
    <w:rsid w:val="00257F87"/>
    <w:rsid w:val="00266C8D"/>
    <w:rsid w:val="00267CE8"/>
    <w:rsid w:val="00271E20"/>
    <w:rsid w:val="00274E8F"/>
    <w:rsid w:val="00275FA7"/>
    <w:rsid w:val="00276108"/>
    <w:rsid w:val="00283B3F"/>
    <w:rsid w:val="00284647"/>
    <w:rsid w:val="00293012"/>
    <w:rsid w:val="0029327F"/>
    <w:rsid w:val="00293E9E"/>
    <w:rsid w:val="002A0603"/>
    <w:rsid w:val="002A1778"/>
    <w:rsid w:val="002A4AC5"/>
    <w:rsid w:val="002B2373"/>
    <w:rsid w:val="002B5FEC"/>
    <w:rsid w:val="002C3794"/>
    <w:rsid w:val="002C506F"/>
    <w:rsid w:val="002D4E04"/>
    <w:rsid w:val="002D7065"/>
    <w:rsid w:val="002E349D"/>
    <w:rsid w:val="002E5403"/>
    <w:rsid w:val="002F2C45"/>
    <w:rsid w:val="002F4C84"/>
    <w:rsid w:val="002F5079"/>
    <w:rsid w:val="00302C6A"/>
    <w:rsid w:val="0031124F"/>
    <w:rsid w:val="003132B9"/>
    <w:rsid w:val="00316394"/>
    <w:rsid w:val="00316528"/>
    <w:rsid w:val="00316722"/>
    <w:rsid w:val="0032068E"/>
    <w:rsid w:val="00321178"/>
    <w:rsid w:val="00321F25"/>
    <w:rsid w:val="0033721A"/>
    <w:rsid w:val="00337603"/>
    <w:rsid w:val="00337C56"/>
    <w:rsid w:val="003440AD"/>
    <w:rsid w:val="00344354"/>
    <w:rsid w:val="003443FB"/>
    <w:rsid w:val="00345D97"/>
    <w:rsid w:val="00345DB9"/>
    <w:rsid w:val="00361B40"/>
    <w:rsid w:val="00365842"/>
    <w:rsid w:val="00370010"/>
    <w:rsid w:val="00370041"/>
    <w:rsid w:val="00370052"/>
    <w:rsid w:val="003753E6"/>
    <w:rsid w:val="00377348"/>
    <w:rsid w:val="00381A25"/>
    <w:rsid w:val="0039206A"/>
    <w:rsid w:val="00392378"/>
    <w:rsid w:val="00394059"/>
    <w:rsid w:val="00394C31"/>
    <w:rsid w:val="00396A3D"/>
    <w:rsid w:val="003A07B8"/>
    <w:rsid w:val="003A0D72"/>
    <w:rsid w:val="003A1D3F"/>
    <w:rsid w:val="003B17BA"/>
    <w:rsid w:val="003B471A"/>
    <w:rsid w:val="003C3466"/>
    <w:rsid w:val="003C4CAE"/>
    <w:rsid w:val="003C5C6D"/>
    <w:rsid w:val="003C5E7B"/>
    <w:rsid w:val="003D0DB2"/>
    <w:rsid w:val="003D15C0"/>
    <w:rsid w:val="003D1DE9"/>
    <w:rsid w:val="003D58DC"/>
    <w:rsid w:val="003D66D8"/>
    <w:rsid w:val="003E25E2"/>
    <w:rsid w:val="003E340A"/>
    <w:rsid w:val="003E5921"/>
    <w:rsid w:val="003E6911"/>
    <w:rsid w:val="003F28DF"/>
    <w:rsid w:val="003F74F0"/>
    <w:rsid w:val="003F7580"/>
    <w:rsid w:val="00406FED"/>
    <w:rsid w:val="00410471"/>
    <w:rsid w:val="00414C15"/>
    <w:rsid w:val="004171E7"/>
    <w:rsid w:val="004239C9"/>
    <w:rsid w:val="00425500"/>
    <w:rsid w:val="004268F7"/>
    <w:rsid w:val="00427BE5"/>
    <w:rsid w:val="004348A0"/>
    <w:rsid w:val="00436E49"/>
    <w:rsid w:val="004402F1"/>
    <w:rsid w:val="004417FA"/>
    <w:rsid w:val="00441D98"/>
    <w:rsid w:val="00443A41"/>
    <w:rsid w:val="004468ED"/>
    <w:rsid w:val="00455840"/>
    <w:rsid w:val="00455A5C"/>
    <w:rsid w:val="00461C4B"/>
    <w:rsid w:val="00470580"/>
    <w:rsid w:val="00472706"/>
    <w:rsid w:val="004769FF"/>
    <w:rsid w:val="004777B6"/>
    <w:rsid w:val="004823B9"/>
    <w:rsid w:val="004834B7"/>
    <w:rsid w:val="00484155"/>
    <w:rsid w:val="0048445E"/>
    <w:rsid w:val="00486F45"/>
    <w:rsid w:val="0048702F"/>
    <w:rsid w:val="00490CCE"/>
    <w:rsid w:val="00496E4F"/>
    <w:rsid w:val="00497AEB"/>
    <w:rsid w:val="004A3B31"/>
    <w:rsid w:val="004B1A1E"/>
    <w:rsid w:val="004B2D91"/>
    <w:rsid w:val="004B64FA"/>
    <w:rsid w:val="004C13C1"/>
    <w:rsid w:val="004C21F3"/>
    <w:rsid w:val="004C4582"/>
    <w:rsid w:val="004D3DCA"/>
    <w:rsid w:val="004D66F8"/>
    <w:rsid w:val="004D7266"/>
    <w:rsid w:val="004E182D"/>
    <w:rsid w:val="004E228F"/>
    <w:rsid w:val="004E67D1"/>
    <w:rsid w:val="004F1948"/>
    <w:rsid w:val="004F5A05"/>
    <w:rsid w:val="00500D4C"/>
    <w:rsid w:val="00502E80"/>
    <w:rsid w:val="00503A2A"/>
    <w:rsid w:val="005055F9"/>
    <w:rsid w:val="005117B8"/>
    <w:rsid w:val="005160A9"/>
    <w:rsid w:val="0052031B"/>
    <w:rsid w:val="00523BD8"/>
    <w:rsid w:val="00527197"/>
    <w:rsid w:val="005275AA"/>
    <w:rsid w:val="005312E6"/>
    <w:rsid w:val="00533B10"/>
    <w:rsid w:val="00533EAD"/>
    <w:rsid w:val="005357DA"/>
    <w:rsid w:val="0054215D"/>
    <w:rsid w:val="0055079F"/>
    <w:rsid w:val="00551EE8"/>
    <w:rsid w:val="00553492"/>
    <w:rsid w:val="00557436"/>
    <w:rsid w:val="005605DF"/>
    <w:rsid w:val="005610FB"/>
    <w:rsid w:val="005624D7"/>
    <w:rsid w:val="005624DD"/>
    <w:rsid w:val="0056545F"/>
    <w:rsid w:val="00565677"/>
    <w:rsid w:val="00566654"/>
    <w:rsid w:val="00570CF9"/>
    <w:rsid w:val="00574E1A"/>
    <w:rsid w:val="005758B0"/>
    <w:rsid w:val="0057651C"/>
    <w:rsid w:val="00577F62"/>
    <w:rsid w:val="00583BBA"/>
    <w:rsid w:val="005855CF"/>
    <w:rsid w:val="00590A2F"/>
    <w:rsid w:val="005925C5"/>
    <w:rsid w:val="00592F3B"/>
    <w:rsid w:val="0059513F"/>
    <w:rsid w:val="005953BB"/>
    <w:rsid w:val="00597558"/>
    <w:rsid w:val="005A0099"/>
    <w:rsid w:val="005A383F"/>
    <w:rsid w:val="005A3D76"/>
    <w:rsid w:val="005A454F"/>
    <w:rsid w:val="005A7374"/>
    <w:rsid w:val="005B2BD3"/>
    <w:rsid w:val="005B34FD"/>
    <w:rsid w:val="005B4086"/>
    <w:rsid w:val="005B5737"/>
    <w:rsid w:val="005B651E"/>
    <w:rsid w:val="005C0BCD"/>
    <w:rsid w:val="005C4E1B"/>
    <w:rsid w:val="005D0A30"/>
    <w:rsid w:val="005F1C1F"/>
    <w:rsid w:val="005F4140"/>
    <w:rsid w:val="005F6597"/>
    <w:rsid w:val="005F754A"/>
    <w:rsid w:val="00604060"/>
    <w:rsid w:val="00606710"/>
    <w:rsid w:val="00607640"/>
    <w:rsid w:val="006109E8"/>
    <w:rsid w:val="00613F5B"/>
    <w:rsid w:val="006158E3"/>
    <w:rsid w:val="00617480"/>
    <w:rsid w:val="00624D7A"/>
    <w:rsid w:val="00625255"/>
    <w:rsid w:val="0062594F"/>
    <w:rsid w:val="00625E72"/>
    <w:rsid w:val="00630323"/>
    <w:rsid w:val="00631236"/>
    <w:rsid w:val="0063256A"/>
    <w:rsid w:val="006327AF"/>
    <w:rsid w:val="00640139"/>
    <w:rsid w:val="00641E3B"/>
    <w:rsid w:val="00643C37"/>
    <w:rsid w:val="006440DB"/>
    <w:rsid w:val="00645C25"/>
    <w:rsid w:val="0065215F"/>
    <w:rsid w:val="00652910"/>
    <w:rsid w:val="00653A91"/>
    <w:rsid w:val="00654EA9"/>
    <w:rsid w:val="00662562"/>
    <w:rsid w:val="00666157"/>
    <w:rsid w:val="006679D9"/>
    <w:rsid w:val="006708C5"/>
    <w:rsid w:val="006709F1"/>
    <w:rsid w:val="00675D39"/>
    <w:rsid w:val="006761B9"/>
    <w:rsid w:val="006813A8"/>
    <w:rsid w:val="00691D62"/>
    <w:rsid w:val="006A0296"/>
    <w:rsid w:val="006A1157"/>
    <w:rsid w:val="006B5D7F"/>
    <w:rsid w:val="006C145C"/>
    <w:rsid w:val="006C1C7E"/>
    <w:rsid w:val="006C4B45"/>
    <w:rsid w:val="006C650B"/>
    <w:rsid w:val="006C70AE"/>
    <w:rsid w:val="006C70D4"/>
    <w:rsid w:val="006D0EBD"/>
    <w:rsid w:val="006D2B6C"/>
    <w:rsid w:val="006D3881"/>
    <w:rsid w:val="006D4A19"/>
    <w:rsid w:val="006D53C8"/>
    <w:rsid w:val="006D5D5C"/>
    <w:rsid w:val="006D68C5"/>
    <w:rsid w:val="006E1C5C"/>
    <w:rsid w:val="006E2D76"/>
    <w:rsid w:val="006E4FBA"/>
    <w:rsid w:val="006E5E46"/>
    <w:rsid w:val="006F22CE"/>
    <w:rsid w:val="006F2FEE"/>
    <w:rsid w:val="006F501F"/>
    <w:rsid w:val="0070419B"/>
    <w:rsid w:val="00704E8E"/>
    <w:rsid w:val="00710F2C"/>
    <w:rsid w:val="00711F3C"/>
    <w:rsid w:val="0071442F"/>
    <w:rsid w:val="00714CB0"/>
    <w:rsid w:val="00722928"/>
    <w:rsid w:val="00730A44"/>
    <w:rsid w:val="00730EC2"/>
    <w:rsid w:val="00732A01"/>
    <w:rsid w:val="0074012E"/>
    <w:rsid w:val="007432D3"/>
    <w:rsid w:val="007459C7"/>
    <w:rsid w:val="00746ED6"/>
    <w:rsid w:val="00747869"/>
    <w:rsid w:val="007519D3"/>
    <w:rsid w:val="00754D32"/>
    <w:rsid w:val="00755467"/>
    <w:rsid w:val="00756963"/>
    <w:rsid w:val="007608AB"/>
    <w:rsid w:val="00761CD4"/>
    <w:rsid w:val="00763FF6"/>
    <w:rsid w:val="00764D76"/>
    <w:rsid w:val="007716B9"/>
    <w:rsid w:val="0077600B"/>
    <w:rsid w:val="00782AFF"/>
    <w:rsid w:val="00783EA9"/>
    <w:rsid w:val="007844E8"/>
    <w:rsid w:val="00786190"/>
    <w:rsid w:val="00791F63"/>
    <w:rsid w:val="00792DA7"/>
    <w:rsid w:val="00795485"/>
    <w:rsid w:val="007A05F1"/>
    <w:rsid w:val="007A4017"/>
    <w:rsid w:val="007A51EF"/>
    <w:rsid w:val="007B2D51"/>
    <w:rsid w:val="007C090E"/>
    <w:rsid w:val="007C0B62"/>
    <w:rsid w:val="007C1B86"/>
    <w:rsid w:val="007C27E1"/>
    <w:rsid w:val="007C5477"/>
    <w:rsid w:val="007C679A"/>
    <w:rsid w:val="007C6947"/>
    <w:rsid w:val="007C7460"/>
    <w:rsid w:val="007D2925"/>
    <w:rsid w:val="007D44CA"/>
    <w:rsid w:val="007D67D6"/>
    <w:rsid w:val="007D79F7"/>
    <w:rsid w:val="007E1569"/>
    <w:rsid w:val="007E77F8"/>
    <w:rsid w:val="008043F5"/>
    <w:rsid w:val="00805EB3"/>
    <w:rsid w:val="008078CE"/>
    <w:rsid w:val="0081116F"/>
    <w:rsid w:val="008118AC"/>
    <w:rsid w:val="008163D1"/>
    <w:rsid w:val="008175A0"/>
    <w:rsid w:val="00823EB5"/>
    <w:rsid w:val="008245C6"/>
    <w:rsid w:val="00824B0C"/>
    <w:rsid w:val="008267CA"/>
    <w:rsid w:val="008273FC"/>
    <w:rsid w:val="00837D32"/>
    <w:rsid w:val="00840E13"/>
    <w:rsid w:val="00841FDC"/>
    <w:rsid w:val="0084236C"/>
    <w:rsid w:val="00854F08"/>
    <w:rsid w:val="008554DF"/>
    <w:rsid w:val="00855915"/>
    <w:rsid w:val="008605CF"/>
    <w:rsid w:val="00862657"/>
    <w:rsid w:val="00863B51"/>
    <w:rsid w:val="00866C56"/>
    <w:rsid w:val="00867E30"/>
    <w:rsid w:val="0088238A"/>
    <w:rsid w:val="0088407B"/>
    <w:rsid w:val="008926F9"/>
    <w:rsid w:val="00892BA7"/>
    <w:rsid w:val="008934AE"/>
    <w:rsid w:val="008962CA"/>
    <w:rsid w:val="008A061C"/>
    <w:rsid w:val="008A4200"/>
    <w:rsid w:val="008A4FC6"/>
    <w:rsid w:val="008A5D57"/>
    <w:rsid w:val="008B2A5F"/>
    <w:rsid w:val="008B35B4"/>
    <w:rsid w:val="008B3BBE"/>
    <w:rsid w:val="008B4047"/>
    <w:rsid w:val="008B4776"/>
    <w:rsid w:val="008C2175"/>
    <w:rsid w:val="008C269E"/>
    <w:rsid w:val="008D0EDA"/>
    <w:rsid w:val="008D4E40"/>
    <w:rsid w:val="008E02D1"/>
    <w:rsid w:val="008E66CE"/>
    <w:rsid w:val="008F481C"/>
    <w:rsid w:val="008F57E9"/>
    <w:rsid w:val="008F6537"/>
    <w:rsid w:val="00900E30"/>
    <w:rsid w:val="00901493"/>
    <w:rsid w:val="00903256"/>
    <w:rsid w:val="009032A7"/>
    <w:rsid w:val="009050CD"/>
    <w:rsid w:val="00912E0A"/>
    <w:rsid w:val="00915CC5"/>
    <w:rsid w:val="00920469"/>
    <w:rsid w:val="009220D8"/>
    <w:rsid w:val="0092259D"/>
    <w:rsid w:val="009269F1"/>
    <w:rsid w:val="009301E5"/>
    <w:rsid w:val="0093036D"/>
    <w:rsid w:val="0093434F"/>
    <w:rsid w:val="00935173"/>
    <w:rsid w:val="0094443A"/>
    <w:rsid w:val="00946D53"/>
    <w:rsid w:val="00957CD0"/>
    <w:rsid w:val="0096299B"/>
    <w:rsid w:val="00963FCA"/>
    <w:rsid w:val="009664C7"/>
    <w:rsid w:val="00967CA8"/>
    <w:rsid w:val="00967FF6"/>
    <w:rsid w:val="00971315"/>
    <w:rsid w:val="00971956"/>
    <w:rsid w:val="009719AE"/>
    <w:rsid w:val="0097371A"/>
    <w:rsid w:val="0097792F"/>
    <w:rsid w:val="00981325"/>
    <w:rsid w:val="00985057"/>
    <w:rsid w:val="00986DF7"/>
    <w:rsid w:val="00986EBE"/>
    <w:rsid w:val="00995FDA"/>
    <w:rsid w:val="0099754D"/>
    <w:rsid w:val="00997FB3"/>
    <w:rsid w:val="009A09A3"/>
    <w:rsid w:val="009A4265"/>
    <w:rsid w:val="009A4672"/>
    <w:rsid w:val="009A6296"/>
    <w:rsid w:val="009C1590"/>
    <w:rsid w:val="009C3771"/>
    <w:rsid w:val="009C5CB5"/>
    <w:rsid w:val="009D298D"/>
    <w:rsid w:val="009D2B80"/>
    <w:rsid w:val="009D398F"/>
    <w:rsid w:val="009E07F3"/>
    <w:rsid w:val="009E188F"/>
    <w:rsid w:val="009E5CE9"/>
    <w:rsid w:val="009E72EF"/>
    <w:rsid w:val="009F5C9D"/>
    <w:rsid w:val="00A00E78"/>
    <w:rsid w:val="00A03618"/>
    <w:rsid w:val="00A05E51"/>
    <w:rsid w:val="00A07499"/>
    <w:rsid w:val="00A15414"/>
    <w:rsid w:val="00A219AF"/>
    <w:rsid w:val="00A24269"/>
    <w:rsid w:val="00A3044B"/>
    <w:rsid w:val="00A313FB"/>
    <w:rsid w:val="00A340FB"/>
    <w:rsid w:val="00A3575C"/>
    <w:rsid w:val="00A3795D"/>
    <w:rsid w:val="00A41965"/>
    <w:rsid w:val="00A41E35"/>
    <w:rsid w:val="00A42F30"/>
    <w:rsid w:val="00A42F9F"/>
    <w:rsid w:val="00A442E5"/>
    <w:rsid w:val="00A446BA"/>
    <w:rsid w:val="00A50A4D"/>
    <w:rsid w:val="00A52E94"/>
    <w:rsid w:val="00A54639"/>
    <w:rsid w:val="00A54AE8"/>
    <w:rsid w:val="00A54F24"/>
    <w:rsid w:val="00A55B75"/>
    <w:rsid w:val="00A56F26"/>
    <w:rsid w:val="00A63323"/>
    <w:rsid w:val="00A633C5"/>
    <w:rsid w:val="00A70A10"/>
    <w:rsid w:val="00A7258B"/>
    <w:rsid w:val="00A73F02"/>
    <w:rsid w:val="00A74A26"/>
    <w:rsid w:val="00A774C2"/>
    <w:rsid w:val="00A8100D"/>
    <w:rsid w:val="00A82F1B"/>
    <w:rsid w:val="00A84E8A"/>
    <w:rsid w:val="00A865F6"/>
    <w:rsid w:val="00A86B9A"/>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0BB4"/>
    <w:rsid w:val="00AE16B6"/>
    <w:rsid w:val="00AE38F1"/>
    <w:rsid w:val="00AE6B8A"/>
    <w:rsid w:val="00AF3E37"/>
    <w:rsid w:val="00AF77B3"/>
    <w:rsid w:val="00AF7BE1"/>
    <w:rsid w:val="00AF7EEA"/>
    <w:rsid w:val="00B01CF7"/>
    <w:rsid w:val="00B02A45"/>
    <w:rsid w:val="00B05764"/>
    <w:rsid w:val="00B123DC"/>
    <w:rsid w:val="00B14B9B"/>
    <w:rsid w:val="00B16376"/>
    <w:rsid w:val="00B16A0E"/>
    <w:rsid w:val="00B17119"/>
    <w:rsid w:val="00B1735A"/>
    <w:rsid w:val="00B26983"/>
    <w:rsid w:val="00B27B23"/>
    <w:rsid w:val="00B31749"/>
    <w:rsid w:val="00B35E90"/>
    <w:rsid w:val="00B37081"/>
    <w:rsid w:val="00B42D6D"/>
    <w:rsid w:val="00B4350E"/>
    <w:rsid w:val="00B4366C"/>
    <w:rsid w:val="00B541C8"/>
    <w:rsid w:val="00B627DB"/>
    <w:rsid w:val="00B65B40"/>
    <w:rsid w:val="00B65D35"/>
    <w:rsid w:val="00B77BCC"/>
    <w:rsid w:val="00B80B80"/>
    <w:rsid w:val="00B8778D"/>
    <w:rsid w:val="00B87EC0"/>
    <w:rsid w:val="00B87F79"/>
    <w:rsid w:val="00B91B08"/>
    <w:rsid w:val="00B967CD"/>
    <w:rsid w:val="00B97920"/>
    <w:rsid w:val="00BA225C"/>
    <w:rsid w:val="00BB2CBD"/>
    <w:rsid w:val="00BC0BEC"/>
    <w:rsid w:val="00BC29D6"/>
    <w:rsid w:val="00BC2A80"/>
    <w:rsid w:val="00BC4D7A"/>
    <w:rsid w:val="00BC4E6F"/>
    <w:rsid w:val="00BC5324"/>
    <w:rsid w:val="00BC5C58"/>
    <w:rsid w:val="00BD0AB9"/>
    <w:rsid w:val="00BD0FAA"/>
    <w:rsid w:val="00BD2C6A"/>
    <w:rsid w:val="00BD31A4"/>
    <w:rsid w:val="00BD47C1"/>
    <w:rsid w:val="00BD68BD"/>
    <w:rsid w:val="00BE08AB"/>
    <w:rsid w:val="00BE1025"/>
    <w:rsid w:val="00BE3560"/>
    <w:rsid w:val="00BE58CB"/>
    <w:rsid w:val="00BF7015"/>
    <w:rsid w:val="00BF74B1"/>
    <w:rsid w:val="00BF7AF7"/>
    <w:rsid w:val="00C0181B"/>
    <w:rsid w:val="00C05894"/>
    <w:rsid w:val="00C1316F"/>
    <w:rsid w:val="00C16200"/>
    <w:rsid w:val="00C16257"/>
    <w:rsid w:val="00C20463"/>
    <w:rsid w:val="00C23C7C"/>
    <w:rsid w:val="00C254EE"/>
    <w:rsid w:val="00C329CC"/>
    <w:rsid w:val="00C32A6E"/>
    <w:rsid w:val="00C34C06"/>
    <w:rsid w:val="00C3581C"/>
    <w:rsid w:val="00C4119C"/>
    <w:rsid w:val="00C4428F"/>
    <w:rsid w:val="00C5214F"/>
    <w:rsid w:val="00C531ED"/>
    <w:rsid w:val="00C541ED"/>
    <w:rsid w:val="00C54B4C"/>
    <w:rsid w:val="00C57660"/>
    <w:rsid w:val="00C60EBA"/>
    <w:rsid w:val="00C61C1A"/>
    <w:rsid w:val="00C641BA"/>
    <w:rsid w:val="00C64491"/>
    <w:rsid w:val="00C719C1"/>
    <w:rsid w:val="00C71C5B"/>
    <w:rsid w:val="00C7302E"/>
    <w:rsid w:val="00C737EA"/>
    <w:rsid w:val="00C768B0"/>
    <w:rsid w:val="00C779B8"/>
    <w:rsid w:val="00C811D3"/>
    <w:rsid w:val="00C83067"/>
    <w:rsid w:val="00C84DB4"/>
    <w:rsid w:val="00C860D2"/>
    <w:rsid w:val="00C870DD"/>
    <w:rsid w:val="00CA204F"/>
    <w:rsid w:val="00CA2988"/>
    <w:rsid w:val="00CA30C7"/>
    <w:rsid w:val="00CB50EC"/>
    <w:rsid w:val="00CB6661"/>
    <w:rsid w:val="00CC18FE"/>
    <w:rsid w:val="00CC66F6"/>
    <w:rsid w:val="00CD03A4"/>
    <w:rsid w:val="00CD34F8"/>
    <w:rsid w:val="00CD4484"/>
    <w:rsid w:val="00CD4CA7"/>
    <w:rsid w:val="00CE01EC"/>
    <w:rsid w:val="00CE10DA"/>
    <w:rsid w:val="00CE2305"/>
    <w:rsid w:val="00CE455B"/>
    <w:rsid w:val="00CE5CDF"/>
    <w:rsid w:val="00CE69A9"/>
    <w:rsid w:val="00CE6E13"/>
    <w:rsid w:val="00CF03A7"/>
    <w:rsid w:val="00CF088E"/>
    <w:rsid w:val="00CF7569"/>
    <w:rsid w:val="00D00E71"/>
    <w:rsid w:val="00D043FE"/>
    <w:rsid w:val="00D05D76"/>
    <w:rsid w:val="00D075E4"/>
    <w:rsid w:val="00D0787F"/>
    <w:rsid w:val="00D07B46"/>
    <w:rsid w:val="00D117DA"/>
    <w:rsid w:val="00D1672C"/>
    <w:rsid w:val="00D2579D"/>
    <w:rsid w:val="00D312F3"/>
    <w:rsid w:val="00D32C09"/>
    <w:rsid w:val="00D34D4A"/>
    <w:rsid w:val="00D35EDF"/>
    <w:rsid w:val="00D50847"/>
    <w:rsid w:val="00D50A6E"/>
    <w:rsid w:val="00D50A80"/>
    <w:rsid w:val="00D56FE9"/>
    <w:rsid w:val="00D65CCB"/>
    <w:rsid w:val="00D7012D"/>
    <w:rsid w:val="00D7545D"/>
    <w:rsid w:val="00D8342C"/>
    <w:rsid w:val="00D83A12"/>
    <w:rsid w:val="00D83DBA"/>
    <w:rsid w:val="00D859FC"/>
    <w:rsid w:val="00D87079"/>
    <w:rsid w:val="00D8727C"/>
    <w:rsid w:val="00D91BAF"/>
    <w:rsid w:val="00D93011"/>
    <w:rsid w:val="00D940F8"/>
    <w:rsid w:val="00DA48D5"/>
    <w:rsid w:val="00DA550A"/>
    <w:rsid w:val="00DA729F"/>
    <w:rsid w:val="00DB3129"/>
    <w:rsid w:val="00DB70C7"/>
    <w:rsid w:val="00DC1AE3"/>
    <w:rsid w:val="00DC3D27"/>
    <w:rsid w:val="00DC6268"/>
    <w:rsid w:val="00DD2972"/>
    <w:rsid w:val="00DD2CE7"/>
    <w:rsid w:val="00DD2FDD"/>
    <w:rsid w:val="00DD3123"/>
    <w:rsid w:val="00DD5AAC"/>
    <w:rsid w:val="00DE03A5"/>
    <w:rsid w:val="00DE0451"/>
    <w:rsid w:val="00DE78B5"/>
    <w:rsid w:val="00DF04B8"/>
    <w:rsid w:val="00DF331C"/>
    <w:rsid w:val="00DF51E2"/>
    <w:rsid w:val="00DF6121"/>
    <w:rsid w:val="00DF66E3"/>
    <w:rsid w:val="00DF71D1"/>
    <w:rsid w:val="00DF7802"/>
    <w:rsid w:val="00E03E32"/>
    <w:rsid w:val="00E03E42"/>
    <w:rsid w:val="00E075E2"/>
    <w:rsid w:val="00E07A74"/>
    <w:rsid w:val="00E10544"/>
    <w:rsid w:val="00E107EA"/>
    <w:rsid w:val="00E1212A"/>
    <w:rsid w:val="00E13584"/>
    <w:rsid w:val="00E138AB"/>
    <w:rsid w:val="00E20B10"/>
    <w:rsid w:val="00E24605"/>
    <w:rsid w:val="00E26630"/>
    <w:rsid w:val="00E30E38"/>
    <w:rsid w:val="00E341F0"/>
    <w:rsid w:val="00E35826"/>
    <w:rsid w:val="00E379EE"/>
    <w:rsid w:val="00E40642"/>
    <w:rsid w:val="00E432E2"/>
    <w:rsid w:val="00E457A5"/>
    <w:rsid w:val="00E4723A"/>
    <w:rsid w:val="00E508DC"/>
    <w:rsid w:val="00E55EFC"/>
    <w:rsid w:val="00E5739F"/>
    <w:rsid w:val="00E61682"/>
    <w:rsid w:val="00E630C3"/>
    <w:rsid w:val="00E64C2B"/>
    <w:rsid w:val="00E67448"/>
    <w:rsid w:val="00E702A6"/>
    <w:rsid w:val="00E73EBD"/>
    <w:rsid w:val="00E75FD2"/>
    <w:rsid w:val="00E84B4C"/>
    <w:rsid w:val="00E86F0C"/>
    <w:rsid w:val="00E87E28"/>
    <w:rsid w:val="00E9077B"/>
    <w:rsid w:val="00E936CA"/>
    <w:rsid w:val="00E94C97"/>
    <w:rsid w:val="00E9520D"/>
    <w:rsid w:val="00E978D4"/>
    <w:rsid w:val="00EA0F97"/>
    <w:rsid w:val="00EA1747"/>
    <w:rsid w:val="00EA17B5"/>
    <w:rsid w:val="00EA1C12"/>
    <w:rsid w:val="00EA5007"/>
    <w:rsid w:val="00EA79FD"/>
    <w:rsid w:val="00EB17FA"/>
    <w:rsid w:val="00EB2686"/>
    <w:rsid w:val="00EB2CB7"/>
    <w:rsid w:val="00EB33E8"/>
    <w:rsid w:val="00EB46AF"/>
    <w:rsid w:val="00EB6542"/>
    <w:rsid w:val="00EB67A9"/>
    <w:rsid w:val="00EC29F8"/>
    <w:rsid w:val="00ED1102"/>
    <w:rsid w:val="00EE22EA"/>
    <w:rsid w:val="00EE3D2F"/>
    <w:rsid w:val="00EE5663"/>
    <w:rsid w:val="00EE56FD"/>
    <w:rsid w:val="00EE7198"/>
    <w:rsid w:val="00EF2D73"/>
    <w:rsid w:val="00EF404F"/>
    <w:rsid w:val="00EF54C5"/>
    <w:rsid w:val="00EF5AF7"/>
    <w:rsid w:val="00EF674B"/>
    <w:rsid w:val="00F047BE"/>
    <w:rsid w:val="00F07492"/>
    <w:rsid w:val="00F1237C"/>
    <w:rsid w:val="00F15847"/>
    <w:rsid w:val="00F24826"/>
    <w:rsid w:val="00F256E5"/>
    <w:rsid w:val="00F26AC4"/>
    <w:rsid w:val="00F31344"/>
    <w:rsid w:val="00F36BBA"/>
    <w:rsid w:val="00F40A74"/>
    <w:rsid w:val="00F42FDE"/>
    <w:rsid w:val="00F445B4"/>
    <w:rsid w:val="00F46C62"/>
    <w:rsid w:val="00F473AB"/>
    <w:rsid w:val="00F47794"/>
    <w:rsid w:val="00F501EC"/>
    <w:rsid w:val="00F51D05"/>
    <w:rsid w:val="00F549C9"/>
    <w:rsid w:val="00F621C9"/>
    <w:rsid w:val="00F626F7"/>
    <w:rsid w:val="00F63E87"/>
    <w:rsid w:val="00F64AFD"/>
    <w:rsid w:val="00F67040"/>
    <w:rsid w:val="00F67401"/>
    <w:rsid w:val="00F67D0E"/>
    <w:rsid w:val="00F702D3"/>
    <w:rsid w:val="00F721C2"/>
    <w:rsid w:val="00F73750"/>
    <w:rsid w:val="00F76DAB"/>
    <w:rsid w:val="00F77C03"/>
    <w:rsid w:val="00F868A7"/>
    <w:rsid w:val="00F86BAB"/>
    <w:rsid w:val="00F92B75"/>
    <w:rsid w:val="00F9605A"/>
    <w:rsid w:val="00FA3615"/>
    <w:rsid w:val="00FA7B3F"/>
    <w:rsid w:val="00FA7E09"/>
    <w:rsid w:val="00FB3BC8"/>
    <w:rsid w:val="00FB5D91"/>
    <w:rsid w:val="00FB70D3"/>
    <w:rsid w:val="00FC1C1D"/>
    <w:rsid w:val="00FC4D62"/>
    <w:rsid w:val="00FC7632"/>
    <w:rsid w:val="00FD04AC"/>
    <w:rsid w:val="00FD794E"/>
    <w:rsid w:val="00FE2BFA"/>
    <w:rsid w:val="00FE2C66"/>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paragraph" w:styleId="Titolo6">
    <w:name w:val="heading 6"/>
    <w:basedOn w:val="Normale"/>
    <w:next w:val="Normale"/>
    <w:link w:val="Titolo6Carattere"/>
    <w:uiPriority w:val="9"/>
    <w:semiHidden/>
    <w:unhideWhenUsed/>
    <w:qFormat/>
    <w:rsid w:val="00EF5AF7"/>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99"/>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3"/>
      </w:numPr>
    </w:pPr>
  </w:style>
  <w:style w:type="numbering" w:customStyle="1" w:styleId="CurrentList3">
    <w:name w:val="Current List3"/>
    <w:uiPriority w:val="99"/>
    <w:rsid w:val="00840E13"/>
    <w:pPr>
      <w:numPr>
        <w:numId w:val="4"/>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99"/>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 w:type="character" w:customStyle="1" w:styleId="Titolo6Carattere">
    <w:name w:val="Titolo 6 Carattere"/>
    <w:basedOn w:val="Carpredefinitoparagrafo"/>
    <w:link w:val="Titolo6"/>
    <w:uiPriority w:val="9"/>
    <w:semiHidden/>
    <w:rsid w:val="00EF5AF7"/>
    <w:rPr>
      <w:rFonts w:asciiTheme="majorHAnsi" w:eastAsiaTheme="majorEastAsia" w:hAnsiTheme="majorHAnsi" w:cstheme="majorBidi"/>
      <w:color w:val="1F4D78" w:themeColor="accent1" w:themeShade="7F"/>
      <w:sz w:val="24"/>
    </w:rPr>
  </w:style>
  <w:style w:type="paragraph" w:styleId="Rientrocorpodeltesto">
    <w:name w:val="Body Text Indent"/>
    <w:basedOn w:val="Normale"/>
    <w:link w:val="RientrocorpodeltestoCarattere"/>
    <w:uiPriority w:val="99"/>
    <w:semiHidden/>
    <w:unhideWhenUsed/>
    <w:rsid w:val="00EB268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B2686"/>
    <w:rPr>
      <w:rFonts w:ascii="Times New Roman" w:hAnsi="Times New Roman"/>
      <w:sz w:val="24"/>
    </w:rPr>
  </w:style>
  <w:style w:type="paragraph" w:customStyle="1" w:styleId="BodyText21">
    <w:name w:val="Body Text 21"/>
    <w:basedOn w:val="Normale"/>
    <w:rsid w:val="00EB2686"/>
    <w:pPr>
      <w:suppressAutoHyphens/>
      <w:spacing w:line="240" w:lineRule="auto"/>
      <w:jc w:val="both"/>
    </w:pPr>
    <w:rPr>
      <w:rFonts w:eastAsia="Times New Roman" w:cs="Times New Roman"/>
      <w:szCs w:val="20"/>
      <w:lang w:eastAsia="it-IT"/>
    </w:rPr>
  </w:style>
  <w:style w:type="paragraph" w:customStyle="1" w:styleId="BodyText22">
    <w:name w:val="Body Text 22"/>
    <w:basedOn w:val="Normale"/>
    <w:rsid w:val="00EB2686"/>
    <w:pPr>
      <w:suppressAutoHyphens/>
      <w:spacing w:line="240" w:lineRule="auto"/>
      <w:jc w:val="both"/>
    </w:pPr>
    <w:rPr>
      <w:rFonts w:eastAsia="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81879-3B41-4833-98DA-3D928A87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VITALITY - carta intestata</vt:lpstr>
      <vt:lpstr>VITALITTY - carta intestata</vt:lpstr>
    </vt:vector>
  </TitlesOfParts>
  <Manager/>
  <Company>VITALITY</Company>
  <LinksUpToDate>false</LinksUpToDate>
  <CharactersWithSpaces>4737</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Cinzia Chielli</cp:lastModifiedBy>
  <cp:revision>2</cp:revision>
  <cp:lastPrinted>2023-02-23T08:23:00Z</cp:lastPrinted>
  <dcterms:created xsi:type="dcterms:W3CDTF">2023-12-13T11:15:00Z</dcterms:created>
  <dcterms:modified xsi:type="dcterms:W3CDTF">2023-12-13T11:15:00Z</dcterms:modified>
  <cp:category/>
</cp:coreProperties>
</file>